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Dinsdag 4 mei 2021 11:30 - 13:00</w:t>
        <w:br w:type="textWrapping"/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link naar opname van deze vergadering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afwezig: Joyce van den Berg, Gemeente Amsterdam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Opening &amp; voorstelrondje 11:30</w:t>
        <w:br w:type="textWrapping"/>
        <w:t xml:space="preserve">‘de funfactor van geld’</w:t>
      </w:r>
    </w:p>
    <w:p w:rsidR="00000000" w:rsidDel="00000000" w:rsidP="00000000" w:rsidRDefault="00000000" w:rsidRPr="00000000" w14:paraId="0000000B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Wieke Tonies- Businesscontroller Gemeente Rotterdam</w:t>
        <w:br w:type="textWrapping"/>
        <w:t xml:space="preserve">Wiebe Oosterhoff - strategisch adviseur stadsbeheer, Gemeente Rotterdam</w:t>
      </w:r>
    </w:p>
    <w:p w:rsidR="00000000" w:rsidDel="00000000" w:rsidP="00000000" w:rsidRDefault="00000000" w:rsidRPr="00000000" w14:paraId="0000000C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Frank Mathissen, RVO/BZK ‘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Toolbox financieringsconstructies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’ </w:t>
      </w:r>
    </w:p>
    <w:p w:rsidR="00000000" w:rsidDel="00000000" w:rsidP="00000000" w:rsidRDefault="00000000" w:rsidRPr="00000000" w14:paraId="0000000D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Berry Gersonius, adviseur Groen Blauwe stad, Gemeente Dordrecht</w:t>
      </w:r>
    </w:p>
    <w:p w:rsidR="00000000" w:rsidDel="00000000" w:rsidP="00000000" w:rsidRDefault="00000000" w:rsidRPr="00000000" w14:paraId="0000000E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Henk-Jan van Alphen, KWR, gelinkt via Koppelkansen Gemeente Amsterdam</w:t>
        <w:br w:type="textWrapping"/>
        <w:t xml:space="preserve">Jurgen van der Heijden, adviseur AT Osborne</w:t>
      </w:r>
    </w:p>
    <w:p w:rsidR="00000000" w:rsidDel="00000000" w:rsidP="00000000" w:rsidRDefault="00000000" w:rsidRPr="00000000" w14:paraId="0000000F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Helen Toxopeus, docent Utrecht school of economics- sustainable finance Universiteit Utrecht</w:t>
        <w:br w:type="textWrapping"/>
        <w:t xml:space="preserve">Luuc Veraart, ondersteuning ontwikkelteam 3,4 en 6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Huidige stand van zaken City Deal (Bart) 11:45</w:t>
        <w:br w:type="textWrapping"/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globale werkplanning 2021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+ doorkijk 2022- 2023</w:t>
        <w:br w:type="textWrapping"/>
        <w:t xml:space="preserve">relatie ontwikkelteams - atelier - kernteam - directeurenoverleg</w:t>
      </w:r>
    </w:p>
    <w:p w:rsidR="00000000" w:rsidDel="00000000" w:rsidP="00000000" w:rsidRDefault="00000000" w:rsidRPr="00000000" w14:paraId="00000011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bouwstenen; waar willen we aan samenwerken? 12:00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Inhoudelijke focus (zie werksessie januari)</w:t>
        <w:br w:type="textWrapping"/>
        <w:t xml:space="preserve">inventariseren en categoriseren cases uit de deelnemende gemeenten (inventarisatie december actualiseren)</w:t>
        <w:br w:type="textWrapping"/>
        <w:t xml:space="preserve">route naar een plan van aanpak: onderdelen, ruwe begroting, tijdsplanning </w:t>
        <w:br w:type="textWrapping"/>
        <w:br w:type="textWrapping"/>
        <w:t xml:space="preserve">Stadsboulevards Rotterdam, Koppelkansen Amsterdam</w:t>
        <w:br w:type="textWrapping"/>
        <w:br w:type="textWrapping"/>
        <w:t xml:space="preserve">Berry: Elke gemeente reserveert een ontwikkelingsbudget - onderscheid tussen basiskosten en inspanningsplicht (inhoudelijke producten). </w:t>
        <w:br w:type="textWrapping"/>
        <w:br w:type="textWrapping"/>
        <w:t xml:space="preserve">Wiebe: Aftrap inhoudelijke scope</w:t>
        <w:br w:type="textWrapping"/>
        <w:t xml:space="preserve">Rotterdam en Tilburg hebben op 14 januari een gezamenlijke sessie neergezet gericht op stedelijk programmeren en investeren. Stadsbeheer en stadsontwikkeling verschillende begrotingen en focuspunten-  Transitieopgaven worden als afzonderlijke programma’s met afzonderlijke begrotingen neergezet- hoe krijg je hier regie op en door strenge schotten in begrotingen is integrale aanpak erg moeilijk op te zetten.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ab/>
        <w:t xml:space="preserve">Maatschappelijke baten- minder steen meer groen.  (klimaat, gezondheid, CO2) Gemeente </w:t>
        <w:br w:type="textWrapping"/>
        <w:tab/>
        <w:t xml:space="preserve">investeert maar partijen die er niet voor betalen liften mee (gezondheid, OZB etc)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Bekabeling leidingen ondergrond- bij vergroening moet je reconstructie ondergrond </w:t>
        <w:br w:type="textWrapping"/>
        <w:tab/>
        <w:t xml:space="preserve">toepassen, kabelgoten - obv voorinvesteringen- of moet de voorfinanciering bij een andere </w:t>
        <w:br w:type="textWrapping"/>
        <w:tab/>
        <w:t xml:space="preserve">partij belegd worden? Op dit moment draait gemeente standaard voor alle kosten op</w:t>
      </w:r>
    </w:p>
    <w:p w:rsidR="00000000" w:rsidDel="00000000" w:rsidP="00000000" w:rsidRDefault="00000000" w:rsidRPr="00000000" w14:paraId="00000016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Aanvulling Berry: </w:t>
        <w:br w:type="textWrapping"/>
        <w:tab/>
        <w:t xml:space="preserve">1. Stadsbeheer, Stadsontwikkeling en Sociaal maatschappelijk domein (placemaking)- deze </w:t>
        <w:br w:type="textWrapping"/>
        <w:t xml:space="preserve"> </w:t>
        <w:tab/>
        <w:t xml:space="preserve">wil je ook verbinden met de 2 hoofdpotjes.</w:t>
        <w:br w:type="textWrapping"/>
        <w:tab/>
        <w:t xml:space="preserve">2. Waarderealisatie; Tools maatschappelijke baten van groen zijn redelijk doorontwikkeld - </w:t>
        <w:br w:type="textWrapping"/>
        <w:t xml:space="preserve"> </w:t>
        <w:tab/>
        <w:t xml:space="preserve">vervolgvraag- als we dit meetbaar kunnen maken, kunnen we dan geld halen bij derden </w:t>
        <w:br w:type="textWrapping"/>
        <w:tab/>
        <w:t xml:space="preserve">bijvoorbeeld- CO2 compensatiefondsen, Gezondheid-  meer vanuit preventieve zorg </w:t>
        <w:br w:type="textWrapping"/>
        <w:tab/>
        <w:t xml:space="preserve">investeren in groene leefomgeving.</w:t>
        <w:br w:type="textWrapping"/>
        <w:br w:type="textWrapping"/>
        <w:tab/>
        <w:t xml:space="preserve">Henk-Jan: </w:t>
        <w:tab/>
        <w:t xml:space="preserve">1. publieke/semipublieke netbeheerders, waterbedrijven, RET etc.</w:t>
        <w:br w:type="textWrapping"/>
        <w:tab/>
        <w:tab/>
        <w:tab/>
        <w:t xml:space="preserve">2. perspectief van vermeden kosten</w:t>
        <w:br w:type="textWrapping"/>
        <w:br w:type="textWrapping"/>
        <w:tab/>
        <w:t xml:space="preserve">Jurgen:  3 deling geeft veel perspectief; Building with nature- grijs vervangen voor Groen; </w:t>
        <w:br w:type="textWrapping"/>
        <w:br w:type="textWrapping"/>
        <w:tab/>
        <w:t xml:space="preserve">Helen: Integrale begroting- expliciet vermelden dat je publieke en private partijen wilt betrekken; geld, faclitering, data delen. Verzilveren waardes/ integraal organiseren : we missen standaard organisatievormen rondom gebiedsopgaven. Urban Forest Fund-  Melbourne geld bundelen- 1 gebiedsgerichte aanpak. Organisatievorm die dit faciliteert. Samenwerking Gemeente en verzekeraar; Governance vraag. Risicoreductie Groen voor verzekeraars (schade). </w:t>
        <w:br w:type="textWrapping"/>
        <w:t xml:space="preserve">Gezondheidseffect van groen is groot. Onderhoud groen met buurtbewoners→ sociale cohesie en kostenverlaging;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Zorgverzekeraars betrekken?</w:t>
        <w:br w:type="textWrapping"/>
        <w:br w:type="textWrapping"/>
        <w:t xml:space="preserve">Sustainable finance Lab: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Samenwerkingsverband hoogleraren/ onderzoekers</w:t>
        <w:br w:type="textWrapping"/>
        <w:t xml:space="preserve">Vertaling wetenschap naar praktijk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voor een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Duurzame financiële sector- Financiële sector als motor achter verduurzaming</w:t>
        <w:br w:type="textWrapping"/>
        <w:br w:type="textWrapping"/>
        <w:t xml:space="preserve">Wiebe: Grondexploitatie inkomsten- zorgpunt; GREX </w:t>
        <w:br w:type="textWrapping"/>
        <w:br w:type="textWrapping"/>
        <w:t xml:space="preserve">Jurgen: Meervoudigheid; financier ziet dit als exponentiële stijging van het risico; risicoperceptie moet worden aangepakt.</w:t>
        <w:br w:type="textWrapping"/>
        <w:br w:type="textWrapping"/>
        <w:t xml:space="preserve">Helen: Waarde die niet wordt verzilverd → hoe vertaal je de baten bijv. vergroening van de stad naar de stakeholder waarvan je wilt dat die bijdraagt - juiste taal/formulering toepassen. → samenwerken met team 3 om dit soort vragen in dat team neer te leggen.</w:t>
        <w:br w:type="textWrapping"/>
        <w:br w:type="textWrapping"/>
        <w:t xml:space="preserve">Henk-Jan: Pensioenfondsen als investeerder</w:t>
      </w:r>
    </w:p>
    <w:p w:rsidR="00000000" w:rsidDel="00000000" w:rsidP="00000000" w:rsidRDefault="00000000" w:rsidRPr="00000000" w14:paraId="00000018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Taakverdeling &amp; teambuilding 12:40</w:t>
      </w:r>
    </w:p>
    <w:p w:rsidR="00000000" w:rsidDel="00000000" w:rsidP="00000000" w:rsidRDefault="00000000" w:rsidRPr="00000000" w14:paraId="0000001E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trekkersrol, cq faciliterend voorzitter → Wiebe pakt graag een trekkersrol en doet een oproep voor een partner;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ACTIE: zie je het zitten om samen met Wiebe deze rol in te vullen dan horen we je graag!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verbindingspersoon met kernteam / atelier </w:t>
        <w:br w:type="textWrapping"/>
        <w:t xml:space="preserve">ondersteuning (Luuc Veraart &amp; digitaal werkplatform: METT)</w:t>
      </w:r>
    </w:p>
    <w:p w:rsidR="00000000" w:rsidDel="00000000" w:rsidP="00000000" w:rsidRDefault="00000000" w:rsidRPr="00000000" w14:paraId="0000001F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 juni eerste versie PvA af 10 juni 2e versie rond ivm directeurenoverleg op 17 juni.</w:t>
        <w:br w:type="textWrapping"/>
        <w:br w:type="textWrapping"/>
        <w:t xml:space="preserve">Gemeente Tilburg nog betrekken? werken intensief samen met Interpolis- wellicht levert dat ook een interessante ingang op.</w:t>
      </w:r>
    </w:p>
    <w:p w:rsidR="00000000" w:rsidDel="00000000" w:rsidP="00000000" w:rsidRDefault="00000000" w:rsidRPr="00000000" w14:paraId="00000021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t xml:space="preserve">Overzicht Universiteiten/ Hogescholen/businesscases.</w:t>
      </w:r>
    </w:p>
    <w:p w:rsidR="00000000" w:rsidDel="00000000" w:rsidP="00000000" w:rsidRDefault="00000000" w:rsidRPr="00000000" w14:paraId="00000022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WNTTK 12:55</w:t>
      </w:r>
    </w:p>
    <w:p w:rsidR="00000000" w:rsidDel="00000000" w:rsidP="00000000" w:rsidRDefault="00000000" w:rsidRPr="00000000" w14:paraId="00000024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Jurgen: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Op korte termijn 3 punten uit destilleren; speerpunten formuleren. </w:t>
        <w:br w:type="textWrapping"/>
        <w:t xml:space="preserve">wat willen we realiseren als eindproduct.</w:t>
        <w:br w:type="textWrapping"/>
        <w:t xml:space="preserve">Organisatiestructuur?</w:t>
        <w:br w:type="textWrapping"/>
        <w:t xml:space="preserve">voorbeelden uit de energiesector; ivm hoge druk interessant voorbeeld</w:t>
        <w:br w:type="textWrapping"/>
        <w:t xml:space="preserve">Helen: voorbeelden vanuit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Naturvation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Sluiting</w: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br w:type="textWrapping"/>
        <w:t xml:space="preserve">Plannen volgende sessie: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Woensdag 12 mei - 16:00-17:30</w:t>
        <w:br w:type="textWrapping"/>
        <w:t xml:space="preserve">Actie: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neem succesnummers uit eigen praktijk mee: integrale investeringen/ nieuwe coalities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BIJLAGEN: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verslag werksessie 14 januari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&amp;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Muralbord 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groeidocument ontwikkelteams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organisatieplan CDOR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1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Startbijeenkomst Ontwikkelteam 4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3733800</wp:posOffset>
          </wp:positionH>
          <wp:positionV relativeFrom="paragraph">
            <wp:posOffset>-342899</wp:posOffset>
          </wp:positionV>
          <wp:extent cx="2520000" cy="904525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1886" r="-1886" t="0"/>
                  <a:stretch>
                    <a:fillRect/>
                  </a:stretch>
                </pic:blipFill>
                <pic:spPr>
                  <a:xfrm>
                    <a:off x="0" y="0"/>
                    <a:ext cx="2520000" cy="9045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rPr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G7xQ87QE1zSRxYZFvcrF4594rFszTYzS/view?usp=sharing" TargetMode="External"/><Relationship Id="rId10" Type="http://schemas.openxmlformats.org/officeDocument/2006/relationships/hyperlink" Target="https://drive.google.com/file/d/1QqAHDQOY02CYvARzkvbvNVxBgU7I1I-G/view?usp=sharing" TargetMode="External"/><Relationship Id="rId13" Type="http://schemas.openxmlformats.org/officeDocument/2006/relationships/hyperlink" Target="https://drive.google.com/file/d/1VWodPMHEAMqAiS1C-Sag0f7RtoWPhWmR/view?usp=sharing" TargetMode="External"/><Relationship Id="rId12" Type="http://schemas.openxmlformats.org/officeDocument/2006/relationships/hyperlink" Target="https://docs.google.com/document/d/11AuJudCVFQuIs2ZT1AA6DdREEiH__NxNPM49G8_okVc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ustainablefinancelab.nl/wp-content/uploads/sites/334/2020/11/Beleidsnota_financiering-van-natuur-in-de-stad_SFL_NATURVATION.pdf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youtu.be/2FlmjHUsKsA" TargetMode="External"/><Relationship Id="rId7" Type="http://schemas.openxmlformats.org/officeDocument/2006/relationships/hyperlink" Target="https://www.rvo.nl/onderwerpen/innovatief-ondernemen/innovatiefinanciering/toolbox-financieringsconstructies" TargetMode="External"/><Relationship Id="rId8" Type="http://schemas.openxmlformats.org/officeDocument/2006/relationships/hyperlink" Target="https://docs.google.com/spreadsheets/d/1HkSM_IJ00KuahLRofZItybNt-gdMn_5sYPmfiXTTC-0/edit?usp=sharin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